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FA1A" w14:textId="33C500C0" w:rsidR="004D217D" w:rsidRDefault="005665ED" w:rsidP="005665ED">
      <w:pPr>
        <w:jc w:val="center"/>
        <w:rPr>
          <w:rFonts w:ascii="Times New Roman" w:hAnsi="Times New Roman" w:cs="Times New Roman"/>
        </w:rPr>
      </w:pPr>
      <w:r w:rsidRPr="005665ED">
        <w:rPr>
          <w:rFonts w:ascii="Times New Roman" w:hAnsi="Times New Roman" w:cs="Times New Roman"/>
        </w:rPr>
        <w:t>Annex</w:t>
      </w:r>
      <w:r w:rsidR="006B4E3F">
        <w:rPr>
          <w:rFonts w:ascii="Times New Roman" w:hAnsi="Times New Roman" w:cs="Times New Roman"/>
        </w:rPr>
        <w:t xml:space="preserve"> </w:t>
      </w:r>
      <w:r w:rsidR="0051689C">
        <w:rPr>
          <w:rFonts w:ascii="Times New Roman" w:hAnsi="Times New Roman" w:cs="Times New Roman"/>
        </w:rPr>
        <w:t>E</w:t>
      </w:r>
    </w:p>
    <w:p w14:paraId="35E40759" w14:textId="77777777" w:rsidR="00230276" w:rsidRDefault="00230276" w:rsidP="005665ED">
      <w:pPr>
        <w:jc w:val="center"/>
        <w:rPr>
          <w:rFonts w:ascii="Times New Roman" w:hAnsi="Times New Roman" w:cs="Times New Roman"/>
          <w:u w:val="single"/>
        </w:rPr>
      </w:pPr>
    </w:p>
    <w:p w14:paraId="3330B946" w14:textId="467EF88A" w:rsidR="00230276" w:rsidRPr="00230276" w:rsidRDefault="0051689C" w:rsidP="005665ED">
      <w:pPr>
        <w:jc w:val="center"/>
        <w:rPr>
          <w:rFonts w:ascii="Times New Roman" w:hAnsi="Times New Roman" w:cs="Times New Roman"/>
          <w:u w:val="single"/>
        </w:rPr>
      </w:pPr>
      <w:r>
        <w:rPr>
          <w:rFonts w:ascii="Times New Roman" w:hAnsi="Times New Roman" w:cs="Times New Roman"/>
          <w:u w:val="single"/>
        </w:rPr>
        <w:t>Additional Information on Hate Crimes and Related Issues</w:t>
      </w:r>
    </w:p>
    <w:p w14:paraId="4A119AC4" w14:textId="77777777" w:rsidR="00C62846" w:rsidRDefault="00C62846" w:rsidP="00C62846">
      <w:pPr>
        <w:spacing w:line="360" w:lineRule="auto"/>
        <w:ind w:left="900" w:hanging="900"/>
        <w:jc w:val="center"/>
        <w:rPr>
          <w:rFonts w:ascii="Times New Roman" w:eastAsia="Times New Roman" w:hAnsi="Times New Roman" w:cs="Times New Roman"/>
          <w:sz w:val="20"/>
          <w:szCs w:val="20"/>
          <w:u w:val="single"/>
        </w:rPr>
      </w:pPr>
    </w:p>
    <w:p w14:paraId="2795AFFC"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702FEF">
        <w:rPr>
          <w:rFonts w:ascii="Times New Roman" w:eastAsia="Times New Roman" w:hAnsi="Times New Roman" w:cs="Times New Roman"/>
          <w:sz w:val="20"/>
          <w:szCs w:val="20"/>
        </w:rPr>
        <w:t xml:space="preserve">In 2017, DOJ began its Hate Crimes Enforcement and Prevention Initiative, a working group composed of experts from throughout DOJ, including attorneys, FBI officials, program specialists, and experienced </w:t>
      </w:r>
      <w:r>
        <w:rPr>
          <w:rFonts w:ascii="Times New Roman" w:eastAsia="Times New Roman" w:hAnsi="Times New Roman" w:cs="Times New Roman"/>
          <w:sz w:val="20"/>
          <w:szCs w:val="20"/>
        </w:rPr>
        <w:t>F</w:t>
      </w:r>
      <w:r w:rsidRPr="00702FEF">
        <w:rPr>
          <w:rFonts w:ascii="Times New Roman" w:eastAsia="Times New Roman" w:hAnsi="Times New Roman" w:cs="Times New Roman"/>
          <w:sz w:val="20"/>
          <w:szCs w:val="20"/>
        </w:rPr>
        <w:t>ederal mediators and trainers. That year, the Initiative held a summit with over 40 diverse community organizations working on hate crimes prevention. In August 2020, DOJ issued a comprehensive report with recommendations and action steps to combat hate crime. DOJ is moving forward on key recommendations in the report, including developing a hate crimes training curriculum for law enforcement through the Office of Community Oriented Policing Services’ Collaborative Reform Initiative Technical Ass</w:t>
      </w:r>
      <w:r w:rsidRPr="000B126E">
        <w:rPr>
          <w:rFonts w:ascii="Times New Roman" w:eastAsia="Times New Roman" w:hAnsi="Times New Roman" w:cs="Times New Roman"/>
          <w:sz w:val="20"/>
          <w:szCs w:val="20"/>
        </w:rPr>
        <w:t>istance Center. This training will provide law enforcement with strategies to improve identification of, and responses to, hate crimes; a new outreach and engagement program to develop strong community bonds; and ways to incentivize and reward innovative practices to improve identification and reporting of hate crimes. In October 2018, the Initiative also launched a hate crimes website. Over 1 million people have visited the site, and over 3,700 people have found their way to the FBI’s crime reporting portal.</w:t>
      </w:r>
      <w:r>
        <w:rPr>
          <w:rStyle w:val="FootnoteReference"/>
          <w:rFonts w:ascii="Times New Roman" w:eastAsia="Times New Roman" w:hAnsi="Times New Roman" w:cs="Times New Roman"/>
          <w:sz w:val="20"/>
          <w:szCs w:val="20"/>
        </w:rPr>
        <w:footnoteReference w:id="1"/>
      </w:r>
    </w:p>
    <w:p w14:paraId="348D1244"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0B126E">
        <w:rPr>
          <w:rFonts w:ascii="Times New Roman" w:eastAsia="Times New Roman" w:hAnsi="Times New Roman" w:cs="Times New Roman"/>
          <w:bCs/>
          <w:sz w:val="20"/>
          <w:szCs w:val="20"/>
        </w:rPr>
        <w:t xml:space="preserve">On March 30, 2021, the Attorney General, in his first directive to the entire Justice Department, ordered an internal review to determine how DOJ could increase its ability to identify and respond to hate crimes and bias-related incidents. On May 27, 2021, the Attorney General announced the results of that review. He ordered that DOJ take several steps to combat unlawful acts of hate by improving incident reporting, increasing law enforcement training and coordination at all levels of government, and prioritizing community outreach.  He also ordered actions to help implement the COVID-19 Hate Crimes Act and </w:t>
      </w:r>
      <w:proofErr w:type="spellStart"/>
      <w:r w:rsidRPr="000B126E">
        <w:rPr>
          <w:rFonts w:ascii="Times New Roman" w:eastAsia="Times New Roman" w:hAnsi="Times New Roman" w:cs="Times New Roman"/>
          <w:bCs/>
          <w:sz w:val="20"/>
          <w:szCs w:val="20"/>
        </w:rPr>
        <w:t>Jabara-Heyer</w:t>
      </w:r>
      <w:proofErr w:type="spellEnd"/>
      <w:r w:rsidRPr="000B126E">
        <w:rPr>
          <w:rFonts w:ascii="Times New Roman" w:eastAsia="Times New Roman" w:hAnsi="Times New Roman" w:cs="Times New Roman"/>
          <w:bCs/>
          <w:sz w:val="20"/>
          <w:szCs w:val="20"/>
        </w:rPr>
        <w:t xml:space="preserve"> No Hate Act, which focus on improving the </w:t>
      </w:r>
      <w:r>
        <w:rPr>
          <w:rFonts w:ascii="Times New Roman" w:eastAsia="Times New Roman" w:hAnsi="Times New Roman" w:cs="Times New Roman"/>
          <w:bCs/>
          <w:sz w:val="20"/>
          <w:szCs w:val="20"/>
        </w:rPr>
        <w:t>Fe</w:t>
      </w:r>
      <w:r w:rsidRPr="000B126E">
        <w:rPr>
          <w:rFonts w:ascii="Times New Roman" w:eastAsia="Times New Roman" w:hAnsi="Times New Roman" w:cs="Times New Roman"/>
          <w:bCs/>
          <w:sz w:val="20"/>
          <w:szCs w:val="20"/>
        </w:rPr>
        <w:t xml:space="preserve">deral government’s ability to track and respond to hate crimes. </w:t>
      </w:r>
    </w:p>
    <w:p w14:paraId="23028BA1"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0B126E">
        <w:rPr>
          <w:rFonts w:ascii="Times New Roman" w:eastAsia="Times New Roman" w:hAnsi="Times New Roman" w:cs="Times New Roman"/>
          <w:bCs/>
          <w:sz w:val="20"/>
          <w:szCs w:val="20"/>
        </w:rPr>
        <w:t xml:space="preserve">While free speech is strongly protected by the U.S. Constitution and laws, the United States aggressively prosecutes “true threats” of bodily injury based on racial, ethnic, and religious bias, which are not protected by the U.S. Constitution and violate </w:t>
      </w:r>
      <w:r>
        <w:rPr>
          <w:rFonts w:ascii="Times New Roman" w:eastAsia="Times New Roman" w:hAnsi="Times New Roman" w:cs="Times New Roman"/>
          <w:bCs/>
          <w:sz w:val="20"/>
          <w:szCs w:val="20"/>
        </w:rPr>
        <w:t>F</w:t>
      </w:r>
      <w:r w:rsidRPr="000B126E">
        <w:rPr>
          <w:rFonts w:ascii="Times New Roman" w:eastAsia="Times New Roman" w:hAnsi="Times New Roman" w:cs="Times New Roman"/>
          <w:bCs/>
          <w:sz w:val="20"/>
          <w:szCs w:val="20"/>
        </w:rPr>
        <w:t xml:space="preserve">ederal hate crime laws. </w:t>
      </w:r>
      <w:bookmarkStart w:id="0" w:name="_Hlk72871443"/>
      <w:bookmarkStart w:id="1" w:name="_Hlk72924713"/>
      <w:r w:rsidRPr="000B126E">
        <w:rPr>
          <w:rFonts w:ascii="Times New Roman" w:eastAsia="Times New Roman" w:hAnsi="Times New Roman" w:cs="Times New Roman"/>
          <w:bCs/>
          <w:sz w:val="20"/>
          <w:szCs w:val="20"/>
        </w:rPr>
        <w:t xml:space="preserve">In FY 2020, DOJ charged over 25 defendants in over 20 cases, obtaining over 15 convictions involving bias-related crimes. </w:t>
      </w:r>
      <w:bookmarkEnd w:id="0"/>
      <w:bookmarkEnd w:id="1"/>
      <w:r w:rsidRPr="000B126E">
        <w:rPr>
          <w:rFonts w:ascii="Times New Roman" w:eastAsia="Times New Roman" w:hAnsi="Times New Roman" w:cs="Times New Roman"/>
          <w:bCs/>
          <w:sz w:val="20"/>
          <w:szCs w:val="20"/>
        </w:rPr>
        <w:t xml:space="preserve">Recent examples of cases involving sexual orientation or gender identity include the March 2021 indictment of a Louisiana man on hate crime, kidnapping, firearm, and obstruction charges for allegedly attempting to murder a gay man and for allegedly planning to kidnap and murder gay men he met online; the March 2019 guilty plea of Michael </w:t>
      </w:r>
      <w:r w:rsidRPr="000B126E">
        <w:rPr>
          <w:rFonts w:ascii="Times New Roman" w:eastAsia="Times New Roman" w:hAnsi="Times New Roman" w:cs="Times New Roman"/>
          <w:bCs/>
          <w:sz w:val="20"/>
          <w:szCs w:val="20"/>
        </w:rPr>
        <w:lastRenderedPageBreak/>
        <w:t xml:space="preserve">Atkinson to kidnapping and conspiracy charges, and the December 2019 guilty pleas of Daryl Henry and Pablo </w:t>
      </w:r>
      <w:proofErr w:type="spellStart"/>
      <w:r w:rsidRPr="000B126E">
        <w:rPr>
          <w:rFonts w:ascii="Times New Roman" w:eastAsia="Times New Roman" w:hAnsi="Times New Roman" w:cs="Times New Roman"/>
          <w:bCs/>
          <w:sz w:val="20"/>
          <w:szCs w:val="20"/>
        </w:rPr>
        <w:t>Ceniceros</w:t>
      </w:r>
      <w:proofErr w:type="spellEnd"/>
      <w:r w:rsidRPr="000B126E">
        <w:rPr>
          <w:rFonts w:ascii="Times New Roman" w:eastAsia="Times New Roman" w:hAnsi="Times New Roman" w:cs="Times New Roman"/>
          <w:bCs/>
          <w:sz w:val="20"/>
          <w:szCs w:val="20"/>
        </w:rPr>
        <w:t xml:space="preserve">-Deleon to conspiracy, hate crime, carjacking, and firearm charges, in relation to their involvement in a scheme to target gay men for violent crimes; the April 2018 sentencing of Anthony Shelton and Cameron </w:t>
      </w:r>
      <w:proofErr w:type="spellStart"/>
      <w:r w:rsidRPr="000B126E">
        <w:rPr>
          <w:rFonts w:ascii="Times New Roman" w:eastAsia="Times New Roman" w:hAnsi="Times New Roman" w:cs="Times New Roman"/>
          <w:bCs/>
          <w:sz w:val="20"/>
          <w:szCs w:val="20"/>
        </w:rPr>
        <w:t>Ajiduah</w:t>
      </w:r>
      <w:proofErr w:type="spellEnd"/>
      <w:r w:rsidRPr="000B126E">
        <w:rPr>
          <w:rFonts w:ascii="Times New Roman" w:eastAsia="Times New Roman" w:hAnsi="Times New Roman" w:cs="Times New Roman"/>
          <w:bCs/>
          <w:sz w:val="20"/>
          <w:szCs w:val="20"/>
        </w:rPr>
        <w:t xml:space="preserve"> to 20 and 15 years’ imprisonment, respectively, by a U.S. District Court in Texas, after pleading guilty to assaulting a man because of the victim’s sexual orientation; the April 2017 sentencing of Kelly Schneider to 336 months’ imprisonment by the U.S. District Court in Idaho, after Schneider pleaded guilty to violently assaulting a gay man, resulting in the man’s death; the May 2017 sentencing of Joshua Vallum to 49 years’ imprisonment by a U.S. District Court in Mississippi after Vallum pleaded guilty to assaulting and murdering a transgender woman; and the February 2016 sentencing of Ramiro Serrata and Jimmy Garza to 15 years’ imprisonment by a U.S. District Court in Texas after they pleaded guilty to conspiracy and hate crime charges for assaulting a gay African-American man because of his race and sexual orientation. </w:t>
      </w:r>
    </w:p>
    <w:p w14:paraId="33B3598F"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0B126E">
        <w:rPr>
          <w:rFonts w:ascii="Times New Roman" w:hAnsi="Times New Roman" w:cs="Times New Roman"/>
          <w:sz w:val="20"/>
          <w:szCs w:val="20"/>
        </w:rPr>
        <w:t xml:space="preserve">Although police data reporting at the state and local levels is voluntary, DOJ encourages such reporting, recognizing the importance of full data collection. Thousands of city, county, college and university, state, </w:t>
      </w:r>
      <w:r>
        <w:rPr>
          <w:rFonts w:ascii="Times New Roman" w:hAnsi="Times New Roman" w:cs="Times New Roman"/>
          <w:sz w:val="20"/>
          <w:szCs w:val="20"/>
        </w:rPr>
        <w:t>T</w:t>
      </w:r>
      <w:r w:rsidRPr="000B126E">
        <w:rPr>
          <w:rFonts w:ascii="Times New Roman" w:hAnsi="Times New Roman" w:cs="Times New Roman"/>
          <w:sz w:val="20"/>
          <w:szCs w:val="20"/>
        </w:rPr>
        <w:t>ribal</w:t>
      </w:r>
      <w:r>
        <w:rPr>
          <w:rFonts w:ascii="Times New Roman" w:hAnsi="Times New Roman" w:cs="Times New Roman"/>
          <w:sz w:val="20"/>
          <w:szCs w:val="20"/>
        </w:rPr>
        <w:t>,</w:t>
      </w:r>
      <w:r w:rsidRPr="000B126E">
        <w:rPr>
          <w:rFonts w:ascii="Times New Roman" w:hAnsi="Times New Roman" w:cs="Times New Roman"/>
          <w:sz w:val="20"/>
          <w:szCs w:val="20"/>
        </w:rPr>
        <w:t xml:space="preserve"> and </w:t>
      </w:r>
      <w:r>
        <w:rPr>
          <w:rFonts w:ascii="Times New Roman" w:hAnsi="Times New Roman" w:cs="Times New Roman"/>
          <w:sz w:val="20"/>
          <w:szCs w:val="20"/>
        </w:rPr>
        <w:t>F</w:t>
      </w:r>
      <w:r w:rsidRPr="000B126E">
        <w:rPr>
          <w:rFonts w:ascii="Times New Roman" w:hAnsi="Times New Roman" w:cs="Times New Roman"/>
          <w:sz w:val="20"/>
          <w:szCs w:val="20"/>
        </w:rPr>
        <w:t xml:space="preserve">ederal law enforcement agencies voluntarily submit data to the Uniform Crime Report (UCR) Hate Crimes Statistics Program. The latest UCR on hate crimes, issued in 2020 and covering calendar year 2019, found that there were 7,103 single bias incidents involving 8,552 victims, and 211 multiple bias hate crimes involving 260 victims. Of these, 2.7 percent were based on gender identity, and 16.7 percent on sexual orientation. Sexual orientation cases went down slightly from 17.7 percent in 2015, and gender identity cases were up slightly from 1.7 percent in 2015.   </w:t>
      </w:r>
    </w:p>
    <w:p w14:paraId="027F9407"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0B126E">
        <w:rPr>
          <w:rFonts w:ascii="Times New Roman" w:eastAsia="Times New Roman" w:hAnsi="Times New Roman" w:cs="Times New Roman"/>
          <w:bCs/>
          <w:sz w:val="20"/>
          <w:szCs w:val="20"/>
        </w:rPr>
        <w:t xml:space="preserve">On May 14, 2021 the DHS Secretary issued a new National Terrorism Advisory System (NTAS) Bulletin, which describes a heightened threat environment in the United States from domestic violent extremists who have at times been driven by long-standing racial and ethnic tension. The Bulletin further </w:t>
      </w:r>
      <w:r w:rsidRPr="000B126E">
        <w:rPr>
          <w:rFonts w:ascii="Times New Roman" w:hAnsi="Times New Roman" w:cs="Times New Roman"/>
          <w:sz w:val="20"/>
          <w:szCs w:val="20"/>
        </w:rPr>
        <w:t xml:space="preserve">noted that some ideologically motivated violent extremists fueled by perceived grievances, false narratives, and conspiracy theories could continue to mobilize to incite or commit violence. </w:t>
      </w:r>
      <w:r w:rsidRPr="000B126E">
        <w:rPr>
          <w:rFonts w:ascii="Times New Roman" w:eastAsia="Times New Roman" w:hAnsi="Times New Roman" w:cs="Times New Roman"/>
          <w:bCs/>
          <w:sz w:val="20"/>
          <w:szCs w:val="20"/>
        </w:rPr>
        <w:t xml:space="preserve">Pursuant to Executive Order 13985, </w:t>
      </w:r>
      <w:r w:rsidRPr="000B126E">
        <w:rPr>
          <w:rFonts w:ascii="Times New Roman" w:eastAsia="Times New Roman" w:hAnsi="Times New Roman" w:cs="Times New Roman"/>
          <w:bCs/>
          <w:iCs/>
          <w:sz w:val="20"/>
          <w:szCs w:val="20"/>
        </w:rPr>
        <w:t>Advancing Racial Equity and Support for Underserved Communities Through the Federal Government</w:t>
      </w:r>
      <w:r w:rsidRPr="000B126E">
        <w:rPr>
          <w:rFonts w:ascii="Times New Roman" w:eastAsia="Times New Roman" w:hAnsi="Times New Roman" w:cs="Times New Roman"/>
          <w:bCs/>
          <w:i/>
          <w:iCs/>
          <w:sz w:val="20"/>
          <w:szCs w:val="20"/>
        </w:rPr>
        <w:t xml:space="preserve"> </w:t>
      </w:r>
      <w:r w:rsidRPr="000B126E">
        <w:rPr>
          <w:rFonts w:ascii="Times New Roman" w:eastAsia="Times New Roman" w:hAnsi="Times New Roman" w:cs="Times New Roman"/>
          <w:bCs/>
          <w:sz w:val="20"/>
          <w:szCs w:val="20"/>
        </w:rPr>
        <w:t xml:space="preserve">(January 25, 2021), and Executive Order 13988, </w:t>
      </w:r>
      <w:r w:rsidRPr="000B126E">
        <w:rPr>
          <w:rFonts w:ascii="Times New Roman" w:eastAsia="Times New Roman" w:hAnsi="Times New Roman" w:cs="Times New Roman"/>
          <w:bCs/>
          <w:iCs/>
          <w:sz w:val="20"/>
          <w:szCs w:val="20"/>
        </w:rPr>
        <w:t>Preventing and Combating Discrimination on the Basis of Gender Identity or Sexual Orientation</w:t>
      </w:r>
      <w:r w:rsidRPr="000B126E">
        <w:rPr>
          <w:rFonts w:ascii="Times New Roman" w:eastAsia="Times New Roman" w:hAnsi="Times New Roman" w:cs="Times New Roman"/>
          <w:bCs/>
          <w:sz w:val="20"/>
          <w:szCs w:val="20"/>
        </w:rPr>
        <w:t xml:space="preserve"> (January 25, 2021), as well as the Presidential Memorandum </w:t>
      </w:r>
      <w:r w:rsidRPr="000B126E">
        <w:rPr>
          <w:rFonts w:ascii="Times New Roman" w:eastAsia="Times New Roman" w:hAnsi="Times New Roman" w:cs="Times New Roman"/>
          <w:bCs/>
          <w:iCs/>
          <w:sz w:val="20"/>
          <w:szCs w:val="20"/>
        </w:rPr>
        <w:t>Condemning and Combating Racism, Xenophobia, and Intolerance Against Asian Americans and Pacific Islanders in the United States</w:t>
      </w:r>
      <w:r w:rsidRPr="000B126E">
        <w:rPr>
          <w:rFonts w:ascii="Times New Roman" w:eastAsia="Times New Roman" w:hAnsi="Times New Roman" w:cs="Times New Roman"/>
          <w:bCs/>
          <w:i/>
          <w:iCs/>
          <w:sz w:val="20"/>
          <w:szCs w:val="20"/>
        </w:rPr>
        <w:t xml:space="preserve"> </w:t>
      </w:r>
      <w:r w:rsidRPr="000B126E">
        <w:rPr>
          <w:rFonts w:ascii="Times New Roman" w:eastAsia="Times New Roman" w:hAnsi="Times New Roman" w:cs="Times New Roman"/>
          <w:bCs/>
          <w:sz w:val="20"/>
          <w:szCs w:val="20"/>
        </w:rPr>
        <w:t>(January 26, 2021), DHS</w:t>
      </w:r>
      <w:r>
        <w:rPr>
          <w:rFonts w:ascii="Times New Roman" w:eastAsia="Times New Roman" w:hAnsi="Times New Roman" w:cs="Times New Roman"/>
          <w:bCs/>
          <w:sz w:val="20"/>
          <w:szCs w:val="20"/>
        </w:rPr>
        <w:t xml:space="preserve"> </w:t>
      </w:r>
      <w:r w:rsidRPr="000B126E">
        <w:rPr>
          <w:rFonts w:ascii="Times New Roman" w:eastAsia="Times New Roman" w:hAnsi="Times New Roman" w:cs="Times New Roman"/>
          <w:bCs/>
          <w:sz w:val="20"/>
          <w:szCs w:val="20"/>
        </w:rPr>
        <w:t xml:space="preserve">CRCL is leading a DHS-wide Equity Task Force to evaluate DHS’s policies, programs, and activities, including those related to protections against domestic terrorism, to help ensure that the principles of racial and </w:t>
      </w:r>
      <w:r w:rsidRPr="000B126E">
        <w:rPr>
          <w:rFonts w:ascii="Times New Roman" w:eastAsia="Times New Roman" w:hAnsi="Times New Roman" w:cs="Times New Roman"/>
          <w:bCs/>
          <w:sz w:val="20"/>
          <w:szCs w:val="20"/>
        </w:rPr>
        <w:lastRenderedPageBreak/>
        <w:t>gender equity and of non-discrimination against national origin are implemented throughout the Department.</w:t>
      </w:r>
    </w:p>
    <w:p w14:paraId="735E722F" w14:textId="77777777" w:rsidR="0051689C" w:rsidRPr="000B126E" w:rsidRDefault="0051689C" w:rsidP="0051689C">
      <w:pPr>
        <w:pStyle w:val="NoSpacing"/>
        <w:numPr>
          <w:ilvl w:val="0"/>
          <w:numId w:val="2"/>
        </w:numPr>
        <w:spacing w:before="240" w:after="240" w:line="360" w:lineRule="auto"/>
        <w:ind w:left="900" w:hanging="900"/>
        <w:rPr>
          <w:rFonts w:ascii="Times New Roman" w:hAnsi="Times New Roman" w:cs="Times New Roman"/>
          <w:sz w:val="20"/>
          <w:szCs w:val="20"/>
        </w:rPr>
      </w:pPr>
      <w:r w:rsidRPr="000B126E">
        <w:rPr>
          <w:rFonts w:ascii="Times New Roman" w:hAnsi="Times New Roman" w:cs="Times New Roman"/>
          <w:sz w:val="20"/>
          <w:szCs w:val="20"/>
        </w:rPr>
        <w:t xml:space="preserve">One of the most lethal and persistent terrorism-related threats to our country today is by violent </w:t>
      </w:r>
      <w:bookmarkStart w:id="2" w:name="_Hlk78359140"/>
      <w:r w:rsidRPr="000B126E">
        <w:rPr>
          <w:rFonts w:ascii="Times New Roman" w:hAnsi="Times New Roman" w:cs="Times New Roman"/>
          <w:sz w:val="20"/>
          <w:szCs w:val="20"/>
        </w:rPr>
        <w:t>racially motivated, anti-government, and anti-authority extremists</w:t>
      </w:r>
      <w:r w:rsidRPr="000B126E">
        <w:rPr>
          <w:rFonts w:ascii="Times New Roman" w:eastAsia="Times New Roman" w:hAnsi="Times New Roman" w:cs="Times New Roman"/>
          <w:color w:val="000000" w:themeColor="text1"/>
          <w:sz w:val="20"/>
          <w:szCs w:val="20"/>
        </w:rPr>
        <w:t>. Many of these violent extremists are motivated and inspired by a mix of socio-political goals and personal grievances against their targets. The FBI and DHS are both charged with preventing terrorist attacks in the United States, including those conducted by domestic violent extremists, such as anti-government or racially motivated violent extremists. This goal drives the FBI’s mission to proactively lead law enforcement and domestic intelligence efforts to defeat terrorist attacks against U</w:t>
      </w:r>
      <w:r>
        <w:rPr>
          <w:rFonts w:ascii="Times New Roman" w:eastAsia="Times New Roman" w:hAnsi="Times New Roman" w:cs="Times New Roman"/>
          <w:color w:val="000000" w:themeColor="text1"/>
          <w:sz w:val="20"/>
          <w:szCs w:val="20"/>
        </w:rPr>
        <w:t>.</w:t>
      </w:r>
      <w:r w:rsidRPr="000B126E">
        <w:rPr>
          <w:rFonts w:ascii="Times New Roman" w:eastAsia="Times New Roman" w:hAnsi="Times New Roman" w:cs="Times New Roman"/>
          <w:color w:val="000000" w:themeColor="text1"/>
          <w:sz w:val="20"/>
          <w:szCs w:val="20"/>
        </w:rPr>
        <w:t>S</w:t>
      </w:r>
      <w:r>
        <w:rPr>
          <w:rFonts w:ascii="Times New Roman" w:eastAsia="Times New Roman" w:hAnsi="Times New Roman" w:cs="Times New Roman"/>
          <w:color w:val="000000" w:themeColor="text1"/>
          <w:sz w:val="20"/>
          <w:szCs w:val="20"/>
        </w:rPr>
        <w:t>.</w:t>
      </w:r>
      <w:r w:rsidRPr="000B126E">
        <w:rPr>
          <w:rFonts w:ascii="Times New Roman" w:eastAsia="Times New Roman" w:hAnsi="Times New Roman" w:cs="Times New Roman"/>
          <w:color w:val="000000" w:themeColor="text1"/>
          <w:sz w:val="20"/>
          <w:szCs w:val="20"/>
        </w:rPr>
        <w:t xml:space="preserve"> citizens and U</w:t>
      </w:r>
      <w:r>
        <w:rPr>
          <w:rFonts w:ascii="Times New Roman" w:eastAsia="Times New Roman" w:hAnsi="Times New Roman" w:cs="Times New Roman"/>
          <w:color w:val="000000" w:themeColor="text1"/>
          <w:sz w:val="20"/>
          <w:szCs w:val="20"/>
        </w:rPr>
        <w:t>.</w:t>
      </w:r>
      <w:r w:rsidRPr="000B126E">
        <w:rPr>
          <w:rFonts w:ascii="Times New Roman" w:eastAsia="Times New Roman" w:hAnsi="Times New Roman" w:cs="Times New Roman"/>
          <w:color w:val="000000" w:themeColor="text1"/>
          <w:sz w:val="20"/>
          <w:szCs w:val="20"/>
        </w:rPr>
        <w:t>S</w:t>
      </w:r>
      <w:r>
        <w:rPr>
          <w:rFonts w:ascii="Times New Roman" w:eastAsia="Times New Roman" w:hAnsi="Times New Roman" w:cs="Times New Roman"/>
          <w:color w:val="000000" w:themeColor="text1"/>
          <w:sz w:val="20"/>
          <w:szCs w:val="20"/>
        </w:rPr>
        <w:t>.</w:t>
      </w:r>
      <w:r w:rsidRPr="000B126E">
        <w:rPr>
          <w:rFonts w:ascii="Times New Roman" w:eastAsia="Times New Roman" w:hAnsi="Times New Roman" w:cs="Times New Roman"/>
          <w:color w:val="000000" w:themeColor="text1"/>
          <w:sz w:val="20"/>
          <w:szCs w:val="20"/>
        </w:rPr>
        <w:t xml:space="preserve"> interests through an integrated strategy to detect, penetrate, disrupt, and dismantle criminal domestic terrorism plots, and the FBI and DHS missions to provide strategic analysis of the domestic violent extremism landscape.</w:t>
      </w:r>
      <w:bookmarkEnd w:id="2"/>
      <w:r w:rsidRPr="000B126E">
        <w:rPr>
          <w:rFonts w:ascii="Times New Roman" w:eastAsia="Times New Roman" w:hAnsi="Times New Roman" w:cs="Times New Roman"/>
          <w:color w:val="000000" w:themeColor="text1"/>
          <w:sz w:val="20"/>
          <w:szCs w:val="20"/>
        </w:rPr>
        <w:t xml:space="preserve"> DHS is augmenting intelligence analysis and information sharing capabilities, particularly in collaboration with state and local partners, and focusing on the full spectrum of the domestic terrorism threat landscape. While providing First Amendment protections, the Department is also working with nongovernment partners to identify and mitigate violent extremist content online and building greater public awareness and resilience to disinformation. The newly-established DHS Center for Prevention Programs and Partnerships (CP3), which provides financial, educational, and technical assistance to state and local organizations to build local prevention frameworks,</w:t>
      </w:r>
      <w:r w:rsidRPr="000B126E">
        <w:rPr>
          <w:rFonts w:ascii="Times New Roman" w:hAnsi="Times New Roman" w:cs="Times New Roman"/>
          <w:sz w:val="20"/>
          <w:szCs w:val="20"/>
        </w:rPr>
        <w:t xml:space="preserve"> will i</w:t>
      </w:r>
      <w:r w:rsidRPr="000B126E">
        <w:rPr>
          <w:rFonts w:ascii="Times New Roman" w:eastAsia="Times New Roman" w:hAnsi="Times New Roman" w:cs="Times New Roman"/>
          <w:color w:val="000000" w:themeColor="text1"/>
          <w:sz w:val="20"/>
          <w:szCs w:val="20"/>
        </w:rPr>
        <w:t xml:space="preserve">mprove DHS’s ability to prevent terrorism and targeted violence, consistent with privacy protections, civil rights and civil liberties, and other applicable laws. The annual grant program is funded by DHS on a competitive basis to state, local, </w:t>
      </w:r>
      <w:r>
        <w:rPr>
          <w:rFonts w:ascii="Times New Roman" w:eastAsia="Times New Roman" w:hAnsi="Times New Roman" w:cs="Times New Roman"/>
          <w:color w:val="000000" w:themeColor="text1"/>
          <w:sz w:val="20"/>
          <w:szCs w:val="20"/>
        </w:rPr>
        <w:t>T</w:t>
      </w:r>
      <w:r w:rsidRPr="000B126E">
        <w:rPr>
          <w:rFonts w:ascii="Times New Roman" w:eastAsia="Times New Roman" w:hAnsi="Times New Roman" w:cs="Times New Roman"/>
          <w:color w:val="000000" w:themeColor="text1"/>
          <w:sz w:val="20"/>
          <w:szCs w:val="20"/>
        </w:rPr>
        <w:t>ribal, and territorial governments, nonprofits, and institutions of higher education.</w:t>
      </w:r>
    </w:p>
    <w:p w14:paraId="4AA4E3DB" w14:textId="77777777" w:rsidR="005665ED" w:rsidRPr="005665ED" w:rsidRDefault="005665ED" w:rsidP="0051689C">
      <w:pPr>
        <w:spacing w:line="360" w:lineRule="auto"/>
        <w:ind w:left="900" w:hanging="900"/>
        <w:rPr>
          <w:rFonts w:ascii="Times New Roman" w:hAnsi="Times New Roman"/>
        </w:rPr>
      </w:pPr>
    </w:p>
    <w:sectPr w:rsidR="005665ED" w:rsidRPr="005665ED" w:rsidSect="00332DD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E594" w14:textId="77777777" w:rsidR="00DD713A" w:rsidRDefault="00DD713A" w:rsidP="00DD713A">
      <w:r>
        <w:separator/>
      </w:r>
    </w:p>
  </w:endnote>
  <w:endnote w:type="continuationSeparator" w:id="0">
    <w:p w14:paraId="2C633910" w14:textId="77777777" w:rsidR="00DD713A" w:rsidRDefault="00DD713A" w:rsidP="00DD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000000000000000"/>
    <w:charset w:val="4D"/>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B1C2" w14:textId="77777777" w:rsidR="00DD713A" w:rsidRDefault="00DD713A" w:rsidP="00DD713A">
      <w:r>
        <w:separator/>
      </w:r>
    </w:p>
  </w:footnote>
  <w:footnote w:type="continuationSeparator" w:id="0">
    <w:p w14:paraId="76D38752" w14:textId="77777777" w:rsidR="00DD713A" w:rsidRDefault="00DD713A" w:rsidP="00DD713A">
      <w:r>
        <w:continuationSeparator/>
      </w:r>
    </w:p>
  </w:footnote>
  <w:footnote w:id="1">
    <w:p w14:paraId="094F6446" w14:textId="77777777" w:rsidR="0051689C" w:rsidRPr="00762A3C" w:rsidRDefault="0051689C" w:rsidP="0051689C">
      <w:pPr>
        <w:pStyle w:val="FootnoteText"/>
        <w:rPr>
          <w:rFonts w:ascii="Times New Roman" w:hAnsi="Times New Roman" w:cs="Times New Roman"/>
        </w:rPr>
      </w:pPr>
      <w:r w:rsidRPr="00762A3C">
        <w:rPr>
          <w:rStyle w:val="FootnoteReference"/>
          <w:rFonts w:ascii="Times New Roman" w:hAnsi="Times New Roman" w:cs="Times New Roman"/>
        </w:rPr>
        <w:footnoteRef/>
      </w:r>
      <w:r w:rsidRPr="00762A3C">
        <w:rPr>
          <w:rFonts w:ascii="Times New Roman" w:hAnsi="Times New Roman" w:cs="Times New Roman"/>
        </w:rPr>
        <w:t xml:space="preserve"> </w:t>
      </w:r>
      <w:r w:rsidRPr="00762A3C">
        <w:rPr>
          <w:rFonts w:ascii="Times New Roman" w:eastAsia="Times New Roman" w:hAnsi="Times New Roman" w:cs="Times New Roman"/>
          <w:i/>
          <w:iCs/>
        </w:rPr>
        <w:t>Available at</w:t>
      </w:r>
      <w:r w:rsidRPr="00762A3C">
        <w:rPr>
          <w:rFonts w:ascii="Times New Roman" w:eastAsia="Times New Roman" w:hAnsi="Times New Roman" w:cs="Times New Roman"/>
        </w:rPr>
        <w:t xml:space="preserve"> </w:t>
      </w:r>
      <w:hyperlink r:id="rId1" w:history="1">
        <w:r w:rsidRPr="00762A3C">
          <w:rPr>
            <w:rStyle w:val="Hyperlink"/>
            <w:rFonts w:ascii="Times New Roman" w:eastAsia="Times New Roman" w:hAnsi="Times New Roman" w:cs="Times New Roman"/>
          </w:rPr>
          <w:t>www.justice.gov/hatecrimes</w:t>
        </w:r>
      </w:hyperlink>
      <w:r w:rsidRPr="00762A3C">
        <w:rPr>
          <w:rFonts w:ascii="Times New Roman" w:eastAsia="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B71F8"/>
    <w:multiLevelType w:val="hybridMultilevel"/>
    <w:tmpl w:val="340E8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6955463"/>
    <w:multiLevelType w:val="hybridMultilevel"/>
    <w:tmpl w:val="2BAA7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ED"/>
    <w:rsid w:val="00102AE9"/>
    <w:rsid w:val="00230276"/>
    <w:rsid w:val="00332DDF"/>
    <w:rsid w:val="004D217D"/>
    <w:rsid w:val="0051689C"/>
    <w:rsid w:val="005665ED"/>
    <w:rsid w:val="006B4E3F"/>
    <w:rsid w:val="00894320"/>
    <w:rsid w:val="00A42D9B"/>
    <w:rsid w:val="00B41798"/>
    <w:rsid w:val="00BE08D7"/>
    <w:rsid w:val="00C62846"/>
    <w:rsid w:val="00D1555F"/>
    <w:rsid w:val="00DD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68E0B8E"/>
  <w14:defaultImageDpi w14:val="300"/>
  <w15:docId w15:val="{1DF09893-673C-4961-ACA6-E8C9A6DC3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65ED"/>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5665ED"/>
    <w:rPr>
      <w:b/>
      <w:bCs/>
    </w:rPr>
  </w:style>
  <w:style w:type="character" w:styleId="CommentReference">
    <w:name w:val="annotation reference"/>
    <w:basedOn w:val="DefaultParagraphFont"/>
    <w:uiPriority w:val="99"/>
    <w:semiHidden/>
    <w:unhideWhenUsed/>
    <w:rsid w:val="005665ED"/>
    <w:rPr>
      <w:sz w:val="18"/>
      <w:szCs w:val="18"/>
    </w:rPr>
  </w:style>
  <w:style w:type="paragraph" w:styleId="CommentText">
    <w:name w:val="annotation text"/>
    <w:basedOn w:val="Normal"/>
    <w:link w:val="CommentTextChar"/>
    <w:uiPriority w:val="99"/>
    <w:semiHidden/>
    <w:unhideWhenUsed/>
    <w:rsid w:val="005665ED"/>
  </w:style>
  <w:style w:type="character" w:customStyle="1" w:styleId="CommentTextChar">
    <w:name w:val="Comment Text Char"/>
    <w:basedOn w:val="DefaultParagraphFont"/>
    <w:link w:val="CommentText"/>
    <w:uiPriority w:val="99"/>
    <w:semiHidden/>
    <w:rsid w:val="005665ED"/>
  </w:style>
  <w:style w:type="paragraph" w:styleId="CommentSubject">
    <w:name w:val="annotation subject"/>
    <w:basedOn w:val="CommentText"/>
    <w:next w:val="CommentText"/>
    <w:link w:val="CommentSubjectChar"/>
    <w:uiPriority w:val="99"/>
    <w:semiHidden/>
    <w:unhideWhenUsed/>
    <w:rsid w:val="005665ED"/>
    <w:rPr>
      <w:b/>
      <w:bCs/>
      <w:sz w:val="20"/>
      <w:szCs w:val="20"/>
    </w:rPr>
  </w:style>
  <w:style w:type="character" w:customStyle="1" w:styleId="CommentSubjectChar">
    <w:name w:val="Comment Subject Char"/>
    <w:basedOn w:val="CommentTextChar"/>
    <w:link w:val="CommentSubject"/>
    <w:uiPriority w:val="99"/>
    <w:semiHidden/>
    <w:rsid w:val="005665ED"/>
    <w:rPr>
      <w:b/>
      <w:bCs/>
      <w:sz w:val="20"/>
      <w:szCs w:val="20"/>
    </w:rPr>
  </w:style>
  <w:style w:type="paragraph" w:styleId="BalloonText">
    <w:name w:val="Balloon Text"/>
    <w:basedOn w:val="Normal"/>
    <w:link w:val="BalloonTextChar"/>
    <w:uiPriority w:val="99"/>
    <w:semiHidden/>
    <w:unhideWhenUsed/>
    <w:rsid w:val="005665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65ED"/>
    <w:rPr>
      <w:rFonts w:ascii="Lucida Grande" w:hAnsi="Lucida Grande" w:cs="Lucida Grande"/>
      <w:sz w:val="18"/>
      <w:szCs w:val="18"/>
    </w:rPr>
  </w:style>
  <w:style w:type="paragraph" w:styleId="ListParagraph">
    <w:name w:val="List Paragraph"/>
    <w:aliases w:val="Issue Action POC,List Paragraph1,3,POCG Table Text,Dot pt,F5 List Paragraph,List Paragraph Char Char Char,Indicator Text,Colorful List - Accent 11,Numbered Para 1,Bullet 1,Bullet Points,List Paragraph2,MAIN CONTENT,Normal numbered,Bullet"/>
    <w:basedOn w:val="Normal"/>
    <w:link w:val="ListParagraphChar"/>
    <w:uiPriority w:val="34"/>
    <w:qFormat/>
    <w:rsid w:val="00230276"/>
    <w:pPr>
      <w:ind w:left="720"/>
      <w:contextualSpacing/>
    </w:p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1 Char"/>
    <w:link w:val="ListParagraph"/>
    <w:uiPriority w:val="34"/>
    <w:locked/>
    <w:rsid w:val="00230276"/>
  </w:style>
  <w:style w:type="character" w:styleId="Hyperlink">
    <w:name w:val="Hyperlink"/>
    <w:basedOn w:val="DefaultParagraphFont"/>
    <w:uiPriority w:val="99"/>
    <w:unhideWhenUsed/>
    <w:rsid w:val="0051689C"/>
    <w:rPr>
      <w:color w:val="0000FF" w:themeColor="hyperlink"/>
      <w:u w:val="single"/>
    </w:rPr>
  </w:style>
  <w:style w:type="paragraph" w:styleId="FootnoteText">
    <w:name w:val="footnote text"/>
    <w:aliases w:val="Footnote reference,FA Fu,Footnote Text Char Char Char Char Char,Footnote Text Char Char Char Char,Footnote Text Char Char Char,Footnote Text Cha,FA Fußnotentext,FA Fuﬂnotentext,Texto nota pie Car,Footnote Text Char Char,footnote text,Ca,ft"/>
    <w:basedOn w:val="Normal"/>
    <w:link w:val="FootnoteTextChar"/>
    <w:uiPriority w:val="99"/>
    <w:unhideWhenUsed/>
    <w:rsid w:val="0051689C"/>
    <w:rPr>
      <w:sz w:val="20"/>
      <w:szCs w:val="20"/>
    </w:rPr>
  </w:style>
  <w:style w:type="character" w:customStyle="1" w:styleId="FootnoteTextChar">
    <w:name w:val="Footnote Text Char"/>
    <w:aliases w:val="Footnote reference Char,FA Fu Char,Footnote Text Char Char Char Char Char Char,Footnote Text Char Char Char Char Char1,Footnote Text Char Char Char Char1,Footnote Text Cha Char,FA Fußnotentext Char,FA Fuﬂnotentext Char,Ca Char,ft Char"/>
    <w:basedOn w:val="DefaultParagraphFont"/>
    <w:link w:val="FootnoteText"/>
    <w:uiPriority w:val="99"/>
    <w:rsid w:val="0051689C"/>
    <w:rPr>
      <w:sz w:val="20"/>
      <w:szCs w:val="20"/>
    </w:rPr>
  </w:style>
  <w:style w:type="character" w:styleId="FootnoteReference">
    <w:name w:val="footnote reference"/>
    <w:aliases w:val="Footnotes refss,Texto de nota al pie,Appel note de bas de page,Footnote number,referencia nota al pie,BVI fnr,f,4_G,16 Point,Superscript 6 Point,Ref. de nota al pie.,Texto nota al pie,Footnote symbol,Footnote"/>
    <w:basedOn w:val="DefaultParagraphFont"/>
    <w:uiPriority w:val="99"/>
    <w:unhideWhenUsed/>
    <w:rsid w:val="0051689C"/>
    <w:rPr>
      <w:vertAlign w:val="superscript"/>
    </w:rPr>
  </w:style>
  <w:style w:type="paragraph" w:styleId="NoSpacing">
    <w:name w:val="No Spacing"/>
    <w:uiPriority w:val="1"/>
    <w:qFormat/>
    <w:rsid w:val="00516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justice.gov/hatecri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6755</Characters>
  <Application>Microsoft Office Word</Application>
  <DocSecurity>0</DocSecurity>
  <Lines>56</Lines>
  <Paragraphs>15</Paragraphs>
  <ScaleCrop>false</ScaleCrop>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Bethary  West</dc:creator>
  <cp:keywords/>
  <dc:description/>
  <cp:lastModifiedBy>Bestafka-Cruz, Anthony S</cp:lastModifiedBy>
  <cp:revision>3</cp:revision>
  <dcterms:created xsi:type="dcterms:W3CDTF">2021-09-22T21:01:00Z</dcterms:created>
  <dcterms:modified xsi:type="dcterms:W3CDTF">2021-09-22T21:04:00Z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2021-09-22T20:55:41Z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57b601a4-994a-44f7-a256-0c78b217ca5b</vt:lpwstr>
  </property>
  <property fmtid="{D5CDD505-2E9C-101B-9397-08002B2CF9AE}" pid="8" name="MSIP_Label_1665d9ee-429a-4d5f-97cc-cfb56e044a6e_ContentBits">
    <vt:lpwstr>0</vt:lpwstr>
  </property>
</Properties>
</file>